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alumni association of BCRCP (</w:t>
      </w:r>
      <w:r w:rsidDel="00000000" w:rsidR="00000000" w:rsidRPr="00000000">
        <w:rPr>
          <w:rFonts w:ascii="Calibri" w:cs="Calibri" w:eastAsia="Calibri" w:hAnsi="Calibri"/>
          <w:b w:val="1"/>
          <w:sz w:val="24"/>
          <w:szCs w:val="24"/>
          <w:rtl w:val="0"/>
        </w:rPr>
        <w:t xml:space="preserve">S0023694) </w:t>
      </w:r>
      <w:r w:rsidDel="00000000" w:rsidR="00000000" w:rsidRPr="00000000">
        <w:rPr>
          <w:rFonts w:ascii="Times New Roman" w:cs="Times New Roman" w:eastAsia="Times New Roman" w:hAnsi="Times New Roman"/>
          <w:sz w:val="24"/>
          <w:szCs w:val="24"/>
          <w:rtl w:val="0"/>
        </w:rPr>
        <w:t xml:space="preserve"> plays a pivotal role in the growth and development of an educational institution. </w:t>
      </w:r>
    </w:p>
    <w:p w:rsidR="00000000" w:rsidDel="00000000" w:rsidP="00000000" w:rsidRDefault="00000000" w:rsidRPr="00000000" w14:paraId="00000002">
      <w:pPr>
        <w:pStyle w:val="Heading3"/>
        <w:keepNext w:val="0"/>
        <w:keepLines w:val="0"/>
        <w:spacing w:before="280" w:line="240" w:lineRule="auto"/>
        <w:jc w:val="both"/>
        <w:rPr>
          <w:rFonts w:ascii="Times New Roman" w:cs="Times New Roman" w:eastAsia="Times New Roman" w:hAnsi="Times New Roman"/>
          <w:b w:val="1"/>
          <w:color w:val="000000"/>
          <w:sz w:val="24"/>
          <w:szCs w:val="24"/>
        </w:rPr>
      </w:pPr>
      <w:bookmarkStart w:colFirst="0" w:colLast="0" w:name="_h3i4davrlnck" w:id="0"/>
      <w:bookmarkEnd w:id="0"/>
      <w:r w:rsidDel="00000000" w:rsidR="00000000" w:rsidRPr="00000000">
        <w:rPr>
          <w:rFonts w:ascii="Times New Roman" w:cs="Times New Roman" w:eastAsia="Times New Roman" w:hAnsi="Times New Roman"/>
          <w:color w:val="000000"/>
          <w:sz w:val="24"/>
          <w:szCs w:val="24"/>
          <w:rtl w:val="0"/>
        </w:rPr>
        <w:t xml:space="preserve">1. </w:t>
      </w:r>
      <w:r w:rsidDel="00000000" w:rsidR="00000000" w:rsidRPr="00000000">
        <w:rPr>
          <w:rFonts w:ascii="Times New Roman" w:cs="Times New Roman" w:eastAsia="Times New Roman" w:hAnsi="Times New Roman"/>
          <w:b w:val="1"/>
          <w:color w:val="000000"/>
          <w:sz w:val="24"/>
          <w:szCs w:val="24"/>
          <w:rtl w:val="0"/>
        </w:rPr>
        <w:t xml:space="preserve">Financial Support and Fundraising</w:t>
      </w:r>
    </w:p>
    <w:p w:rsidR="00000000" w:rsidDel="00000000" w:rsidP="00000000" w:rsidRDefault="00000000" w:rsidRPr="00000000" w14:paraId="0000000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Alumni often provide donations that can be used for scholarships, infrastructure development, research funding, and academic programs, enabling the institution to improve its offerings and expand its reach.</w:t>
      </w:r>
    </w:p>
    <w:p w:rsidR="00000000" w:rsidDel="00000000" w:rsidP="00000000" w:rsidRDefault="00000000" w:rsidRPr="00000000" w14:paraId="00000004">
      <w:pPr>
        <w:spacing w:after="240" w:before="24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Networking and Career Opportunities</w:t>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alumni association facilitates connections by hosting networking events, reunions, and career fairs where students can meet potential employers or mentors. </w:t>
      </w:r>
    </w:p>
    <w:p w:rsidR="00000000" w:rsidDel="00000000" w:rsidP="00000000" w:rsidRDefault="00000000" w:rsidRPr="00000000" w14:paraId="00000006">
      <w:pPr>
        <w:spacing w:after="240" w:before="24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Mentorship and Professional Development</w:t>
      </w:r>
    </w:p>
    <w:p w:rsidR="00000000" w:rsidDel="00000000" w:rsidP="00000000" w:rsidRDefault="00000000" w:rsidRPr="00000000" w14:paraId="0000000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BCRCP Alumni often offer mentorship to current students or younger graduates, providing guidance on both professional and personal development. </w:t>
      </w:r>
    </w:p>
    <w:p w:rsidR="00000000" w:rsidDel="00000000" w:rsidP="00000000" w:rsidRDefault="00000000" w:rsidRPr="00000000" w14:paraId="00000008">
      <w:pPr>
        <w:spacing w:after="240" w:before="24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Institutional Reputation and Prestige</w:t>
      </w:r>
    </w:p>
    <w:p w:rsidR="00000000" w:rsidDel="00000000" w:rsidP="00000000" w:rsidRDefault="00000000" w:rsidRPr="00000000" w14:paraId="0000000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High-achieving alumni who excel in business, academia, government, or the arts bring recognition to the institution. BCRCP Alumni associations often highlight the success stories, showcasing them through newsletters, social media, or events.</w:t>
      </w:r>
    </w:p>
    <w:p w:rsidR="00000000" w:rsidDel="00000000" w:rsidP="00000000" w:rsidRDefault="00000000" w:rsidRPr="00000000" w14:paraId="0000000A">
      <w:pPr>
        <w:spacing w:after="240" w:before="24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Cultural and Social Impact</w:t>
      </w:r>
    </w:p>
    <w:p w:rsidR="00000000" w:rsidDel="00000000" w:rsidP="00000000" w:rsidRDefault="00000000" w:rsidRPr="00000000" w14:paraId="0000000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BCRCP Alumni associations also contribute to fostering a sense of community among graduates, providing opportunities for alumni to remain engaged with their alma mater and each other. </w:t>
      </w:r>
    </w:p>
    <w:p w:rsidR="00000000" w:rsidDel="00000000" w:rsidP="00000000" w:rsidRDefault="00000000" w:rsidRPr="00000000" w14:paraId="0000000C">
      <w:pPr>
        <w:spacing w:after="240" w:before="24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 Strategic Advice and Governance</w:t>
      </w:r>
    </w:p>
    <w:p w:rsidR="00000000" w:rsidDel="00000000" w:rsidP="00000000" w:rsidRDefault="00000000" w:rsidRPr="00000000" w14:paraId="0000000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alumni associations offer institutional guidance through advisory roles, where alumni contribute their expertise to decision-making processes.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