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5.1.2.6_SANAT KUMAR PALIT MEMORIAL (SKPM) SCHOLARSHIP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AY:2023-2024</w:t>
      </w:r>
    </w:p>
    <w:tbl>
      <w:tblPr>
        <w:tblStyle w:val="Table1"/>
        <w:tblpPr w:leftFromText="180" w:rightFromText="180" w:topFromText="180" w:bottomFromText="180" w:vertAnchor="text" w:horzAnchor="text" w:tblpX="-585" w:tblpY="0"/>
        <w:tblW w:w="144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1995"/>
        <w:gridCol w:w="735"/>
        <w:gridCol w:w="1200"/>
        <w:gridCol w:w="1350"/>
        <w:gridCol w:w="8475"/>
        <w:tblGridChange w:id="0">
          <w:tblGrid>
            <w:gridCol w:w="660"/>
            <w:gridCol w:w="1995"/>
            <w:gridCol w:w="735"/>
            <w:gridCol w:w="1200"/>
            <w:gridCol w:w="1350"/>
            <w:gridCol w:w="84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SL.NO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AMOUNT BENEFITTED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UPATYAKA BHANJA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50000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https://bcrcp.ac.in/NAAC/AQAR23-24/CR-5/5.1/5.1.2/5.1.2Data/5.1.2.7_UPATYAKABHANJA.pdf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2/5.1.2Data/5.1.2.7_UPATYAKABHANJA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l+uZo6OSy64bYAJ7A30h2Iojw==">CgMxLjA4AHIhMXdDWk4xRjJLbDg5RFhrd0c5Q1FTTlE1X1N6OXlIODBI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